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F2" w:rsidRPr="006B08F2" w:rsidRDefault="00F20792" w:rsidP="00035EA9">
      <w:pPr>
        <w:tabs>
          <w:tab w:val="left" w:pos="426"/>
        </w:tabs>
        <w:spacing w:line="288" w:lineRule="auto"/>
        <w:jc w:val="both"/>
        <w:rPr>
          <w:rFonts w:ascii="Open Sans" w:eastAsia="Times New Roman" w:hAnsi="Open Sans" w:cs="Open Sans"/>
          <w:lang w:eastAsia="it-IT"/>
        </w:rPr>
      </w:pPr>
      <w:r>
        <w:rPr>
          <w:rFonts w:ascii="Open Sans" w:eastAsia="Times New Roman" w:hAnsi="Open Sans" w:cs="Open Sans"/>
          <w:noProof/>
          <w:lang w:eastAsia="it-IT"/>
        </w:rPr>
        <w:drawing>
          <wp:inline distT="0" distB="0" distL="0" distR="0">
            <wp:extent cx="6067044" cy="26151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Pestalozz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44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5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664"/>
        <w:gridCol w:w="4993"/>
      </w:tblGrid>
      <w:tr w:rsidR="006B08F2" w:rsidRPr="006B08F2" w:rsidTr="006B08F2">
        <w:trPr>
          <w:trHeight w:val="569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6B08F2" w:rsidRPr="006B08F2" w:rsidRDefault="006B08F2" w:rsidP="006B08F2">
            <w:pPr>
              <w:kinsoku w:val="0"/>
              <w:overflowPunct w:val="0"/>
              <w:spacing w:before="10" w:after="200" w:line="276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it-IT"/>
              </w:rPr>
            </w:pPr>
          </w:p>
          <w:p w:rsidR="006B08F2" w:rsidRPr="006B08F2" w:rsidRDefault="006B08F2" w:rsidP="006B08F2">
            <w:pPr>
              <w:kinsoku w:val="0"/>
              <w:overflowPunct w:val="0"/>
              <w:spacing w:after="200" w:line="276" w:lineRule="auto"/>
              <w:ind w:left="1"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spacing w:val="-1"/>
                <w:lang w:eastAsia="it-IT"/>
              </w:rPr>
              <w:t xml:space="preserve">UNITÀ </w:t>
            </w:r>
            <w:r w:rsidRPr="006B08F2">
              <w:rPr>
                <w:rFonts w:ascii="Open Sans" w:eastAsia="Times New Roman" w:hAnsi="Open Sans" w:cs="Open Sans"/>
                <w:b/>
                <w:bCs/>
                <w:lang w:eastAsia="it-IT"/>
              </w:rPr>
              <w:t xml:space="preserve">DI </w:t>
            </w:r>
            <w:r w:rsidRPr="006B08F2">
              <w:rPr>
                <w:rFonts w:ascii="Open Sans" w:eastAsia="Times New Roman" w:hAnsi="Open Sans" w:cs="Open Sans"/>
                <w:b/>
                <w:bCs/>
                <w:spacing w:val="-1"/>
                <w:lang w:eastAsia="it-IT"/>
              </w:rPr>
              <w:t>APPRENDIMENTO</w:t>
            </w: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Denominazione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it-IT"/>
              </w:rPr>
            </w:pPr>
          </w:p>
          <w:p w:rsidR="006B08F2" w:rsidRPr="006B08F2" w:rsidRDefault="006B08F2" w:rsidP="006B08F2">
            <w:pPr>
              <w:kinsoku w:val="0"/>
              <w:overflowPunct w:val="0"/>
              <w:spacing w:after="200" w:line="276" w:lineRule="auto"/>
              <w:ind w:left="3"/>
              <w:jc w:val="center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Anno Scolastico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Destinatari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7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Data di avvio e conclusione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Fasi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Risorse umane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Altre risorse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65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284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Prodotto finale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Cs/>
                <w:sz w:val="19"/>
                <w:szCs w:val="19"/>
                <w:lang w:eastAsia="it-IT"/>
              </w:rPr>
            </w:pPr>
          </w:p>
        </w:tc>
      </w:tr>
      <w:tr w:rsidR="006B08F2" w:rsidRPr="006B08F2" w:rsidTr="00F20792">
        <w:trPr>
          <w:trHeight w:hRule="exact" w:val="440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4"/>
                <w:szCs w:val="24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lastRenderedPageBreak/>
              <w:t>Competenze chiave per l’apprendimento permanente:</w:t>
            </w:r>
          </w:p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pacing w:val="-1"/>
                <w:lang w:eastAsia="it-IT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1. COMPETENZA ALFABETICA FUNZIONALE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2. COMPETENZA MULTILINGUISTICA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3. COMPETENZA MATEMATICA E COMPETENZA IN SCIENZE, TECNOLOGIA E INGEGNERIA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4. COMPETENZA DIGITALE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5. COMPETENZA PERSONALE, SOCIALE E CAPACITA’ DI IMPARARE A IMPARARE 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6. COMPETENZA IN MATERIA DI CITTADINANZA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7. COMPETENZA IMPRENDITORIALE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Cs/>
                <w:sz w:val="19"/>
                <w:szCs w:val="19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8. COMPETENZA IN MATERIA DI CONSAPEVOLEZZA ED ESPRESSIONE CULTURALI </w:t>
            </w:r>
            <w:r w:rsidRPr="006B08F2">
              <w:rPr>
                <w:rFonts w:ascii="Open Sans" w:eastAsia="Times New Roman" w:hAnsi="Open Sans" w:cs="Open Sans"/>
                <w:bCs/>
                <w:sz w:val="19"/>
                <w:szCs w:val="19"/>
                <w:lang w:eastAsia="it-IT"/>
              </w:rPr>
              <w:t xml:space="preserve"> </w:t>
            </w:r>
          </w:p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126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Discipline coinvolte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spacing w:after="200" w:line="276" w:lineRule="auto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</w:p>
        </w:tc>
      </w:tr>
      <w:tr w:rsidR="006B08F2" w:rsidRPr="006B08F2" w:rsidTr="006B08F2">
        <w:trPr>
          <w:trHeight w:hRule="exact" w:val="184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0"/>
                <w:szCs w:val="20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0"/>
                <w:szCs w:val="20"/>
                <w:lang w:eastAsia="it-IT"/>
              </w:rPr>
              <w:t>Prerequisiti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243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0"/>
                <w:szCs w:val="20"/>
                <w:lang w:eastAsia="it-IT"/>
              </w:rPr>
              <w:t>Eventuali Prodotti (Es. manufatti, cartelloni, performance, materiale digitale…) realizzati nelle varie fasi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1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0"/>
                <w:szCs w:val="20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20"/>
                <w:szCs w:val="20"/>
                <w:lang w:eastAsia="it-IT"/>
              </w:rPr>
              <w:t>Strumenti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126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Prodotto finale (descrizione del compito di realtà)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hRule="exact" w:val="126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66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 xml:space="preserve">documentazione da archiviare: video, foto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/>
                <w:bCs/>
                <w:lang w:eastAsia="it-IT"/>
              </w:rPr>
            </w:pPr>
          </w:p>
        </w:tc>
      </w:tr>
      <w:tr w:rsidR="006B08F2" w:rsidRPr="006B08F2" w:rsidTr="006B08F2">
        <w:trPr>
          <w:trHeight w:val="725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Competenza di riferimento:</w:t>
            </w:r>
          </w:p>
        </w:tc>
      </w:tr>
      <w:tr w:rsidR="006B08F2" w:rsidRPr="006B08F2" w:rsidTr="006B08F2">
        <w:trPr>
          <w:trHeight w:hRule="exact" w:val="725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1863" w:right="1531" w:firstLine="2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Competenze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  <w:t>Evidenze osservabili</w:t>
            </w:r>
          </w:p>
        </w:tc>
      </w:tr>
      <w:tr w:rsidR="006B08F2" w:rsidRPr="006B08F2" w:rsidTr="006B08F2">
        <w:trPr>
          <w:trHeight w:hRule="exact" w:val="725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right="1531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lastRenderedPageBreak/>
              <w:t>Competenze sociali e civiche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</w:pPr>
          </w:p>
        </w:tc>
      </w:tr>
      <w:tr w:rsidR="006B08F2" w:rsidRPr="006B08F2" w:rsidTr="006B08F2">
        <w:trPr>
          <w:trHeight w:hRule="exact" w:val="725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right="1531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</w:pPr>
          </w:p>
        </w:tc>
      </w:tr>
      <w:tr w:rsidR="006B08F2" w:rsidRPr="006B08F2" w:rsidTr="006B08F2">
        <w:trPr>
          <w:trHeight w:val="725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</w:pPr>
          </w:p>
        </w:tc>
      </w:tr>
      <w:tr w:rsidR="006B08F2" w:rsidRPr="006B08F2" w:rsidTr="006B08F2">
        <w:trPr>
          <w:trHeight w:hRule="exact" w:val="725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ind w:left="1863" w:right="1531" w:firstLine="2"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Abilità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99" w:after="200" w:line="276" w:lineRule="auto"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  <w:t>Conoscenze</w:t>
            </w:r>
          </w:p>
        </w:tc>
      </w:tr>
      <w:tr w:rsidR="006B08F2" w:rsidRPr="006B08F2" w:rsidTr="006B08F2">
        <w:trPr>
          <w:trHeight w:hRule="exact" w:val="2989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2" w:rsidRPr="006B08F2" w:rsidRDefault="006B08F2" w:rsidP="006B08F2">
            <w:pPr>
              <w:kinsoku w:val="0"/>
              <w:overflowPunct w:val="0"/>
              <w:spacing w:after="200" w:line="276" w:lineRule="auto"/>
              <w:jc w:val="both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2" w:rsidRPr="006B08F2" w:rsidRDefault="006B08F2" w:rsidP="006B08F2">
            <w:pPr>
              <w:spacing w:after="200" w:line="276" w:lineRule="auto"/>
              <w:ind w:left="572"/>
              <w:contextualSpacing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rPr>
          <w:trHeight w:val="848"/>
        </w:trPr>
        <w:tc>
          <w:tcPr>
            <w:tcW w:w="9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tabs>
                <w:tab w:val="left" w:pos="575"/>
              </w:tabs>
              <w:kinsoku w:val="0"/>
              <w:overflowPunct w:val="0"/>
              <w:spacing w:after="200" w:line="268" w:lineRule="auto"/>
              <w:ind w:left="720" w:right="402"/>
              <w:contextualSpacing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Competenza di riferimento:</w:t>
            </w:r>
          </w:p>
        </w:tc>
      </w:tr>
      <w:tr w:rsidR="006B08F2" w:rsidRPr="006B08F2" w:rsidTr="006B08F2">
        <w:trPr>
          <w:trHeight w:hRule="exact" w:val="84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jc w:val="center"/>
              <w:rPr>
                <w:rFonts w:ascii="Open Sans" w:eastAsia="Times New Roman" w:hAnsi="Open Sans" w:cs="Open Sans"/>
                <w:bCs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Abilità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6B08F2" w:rsidRPr="006B08F2" w:rsidRDefault="006B08F2" w:rsidP="006B08F2">
            <w:pPr>
              <w:tabs>
                <w:tab w:val="left" w:pos="575"/>
              </w:tabs>
              <w:kinsoku w:val="0"/>
              <w:overflowPunct w:val="0"/>
              <w:spacing w:after="200" w:line="268" w:lineRule="auto"/>
              <w:ind w:left="574" w:right="402"/>
              <w:contextualSpacing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  <w:t>Conoscenze</w:t>
            </w:r>
          </w:p>
        </w:tc>
      </w:tr>
      <w:tr w:rsidR="006B08F2" w:rsidRPr="006B08F2" w:rsidTr="006B08F2">
        <w:trPr>
          <w:trHeight w:hRule="exact" w:val="2828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2" w:rsidRPr="006B08F2" w:rsidRDefault="006B08F2" w:rsidP="006B08F2">
            <w:pPr>
              <w:kinsoku w:val="0"/>
              <w:overflowPunct w:val="0"/>
              <w:spacing w:before="1" w:after="200" w:line="276" w:lineRule="auto"/>
              <w:rPr>
                <w:rFonts w:ascii="Open Sans" w:eastAsia="Times New Roman" w:hAnsi="Open Sans" w:cs="Open Sans"/>
                <w:bCs/>
                <w:lang w:eastAsia="it-IT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2" w:rsidRPr="006B08F2" w:rsidRDefault="006B08F2" w:rsidP="006B08F2">
            <w:pPr>
              <w:tabs>
                <w:tab w:val="left" w:pos="575"/>
              </w:tabs>
              <w:kinsoku w:val="0"/>
              <w:overflowPunct w:val="0"/>
              <w:spacing w:after="200" w:line="268" w:lineRule="auto"/>
              <w:ind w:left="574" w:right="402"/>
              <w:contextualSpacing/>
              <w:rPr>
                <w:rFonts w:ascii="Open Sans" w:eastAsia="Times New Roman" w:hAnsi="Open Sans" w:cs="Open Sans"/>
                <w:lang w:eastAsia="it-IT"/>
              </w:rPr>
            </w:pPr>
          </w:p>
        </w:tc>
      </w:tr>
    </w:tbl>
    <w:p w:rsidR="006B08F2" w:rsidRPr="006B08F2" w:rsidRDefault="006B08F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6B08F2" w:rsidRDefault="006B08F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p w:rsidR="00F20792" w:rsidRPr="006B08F2" w:rsidRDefault="00F20792" w:rsidP="006B08F2">
      <w:pPr>
        <w:tabs>
          <w:tab w:val="left" w:pos="426"/>
        </w:tabs>
        <w:spacing w:after="200" w:line="276" w:lineRule="auto"/>
        <w:rPr>
          <w:rFonts w:ascii="Open Sans" w:eastAsia="Times New Roman" w:hAnsi="Open Sans" w:cs="Open Sans"/>
          <w:lang w:eastAsia="it-IT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"/>
        <w:gridCol w:w="1589"/>
        <w:gridCol w:w="444"/>
        <w:gridCol w:w="2033"/>
        <w:gridCol w:w="317"/>
        <w:gridCol w:w="1716"/>
        <w:gridCol w:w="207"/>
        <w:gridCol w:w="1835"/>
      </w:tblGrid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F2" w:rsidRPr="006B08F2" w:rsidRDefault="006B08F2" w:rsidP="006B08F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lang w:eastAsia="it-IT"/>
              </w:rPr>
              <w:lastRenderedPageBreak/>
              <w:t>PIANO DI LAVORO-FASE PROGETTUALE</w:t>
            </w:r>
          </w:p>
          <w:p w:rsidR="006B08F2" w:rsidRPr="006B08F2" w:rsidRDefault="006B08F2" w:rsidP="006B08F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Calibri" w:eastAsia="Arial Unicode MS" w:hAnsi="Calibri" w:cs="Times New Roman"/>
                <w:b/>
                <w:bCs/>
                <w:bdr w:val="none" w:sz="0" w:space="0" w:color="auto" w:frame="1"/>
                <w:lang w:eastAsia="it-IT"/>
              </w:rPr>
            </w:pPr>
            <w:r w:rsidRPr="006B08F2">
              <w:rPr>
                <w:rFonts w:ascii="Open Sans" w:eastAsia="Arial Unicode MS" w:hAnsi="Open Sans" w:cs="Open Sans"/>
                <w:b/>
                <w:bCs/>
                <w:bdr w:val="none" w:sz="0" w:space="0" w:color="auto" w:frame="1"/>
                <w:lang w:eastAsia="it-IT"/>
              </w:rPr>
              <w:t>Attività</w:t>
            </w: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B08F2">
              <w:rPr>
                <w:rFonts w:ascii="Open Sans" w:eastAsia="Arial Unicode MS" w:hAnsi="Open Sans" w:cs="Open Sans"/>
                <w:b/>
                <w:bCs/>
                <w:bdr w:val="none" w:sz="0" w:space="0" w:color="auto" w:frame="1"/>
                <w:lang w:eastAsia="it-IT"/>
              </w:rPr>
              <w:t>(eventuali discipline coinvolte)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Metodologia/</w:t>
            </w: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Strategia adottata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lang w:eastAsia="it-IT"/>
              </w:rPr>
              <w:t>Eventuali Prodotti da realizzare</w:t>
            </w: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bCs/>
                <w:i/>
                <w:iCs/>
                <w:spacing w:val="-1"/>
                <w:sz w:val="18"/>
                <w:szCs w:val="18"/>
                <w:lang w:eastAsia="it-IT"/>
              </w:rPr>
              <w:t>(Es. manufatti, cartelloni, performance, materiale digitale…)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Arial Unicode MS" w:hAnsi="Open Sans" w:cs="Open Sans"/>
                <w:b/>
                <w:bCs/>
                <w:bdr w:val="none" w:sz="0" w:space="0" w:color="auto" w:frame="1"/>
                <w:lang w:eastAsia="it-IT"/>
              </w:rPr>
              <w:t>Tempi</w:t>
            </w: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A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B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C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D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E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6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F</w:t>
            </w: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08F2" w:rsidRPr="006B08F2" w:rsidRDefault="006B08F2" w:rsidP="006B08F2">
            <w:pPr>
              <w:tabs>
                <w:tab w:val="left" w:pos="4335"/>
              </w:tabs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:rsidR="006B08F2" w:rsidRPr="006B08F2" w:rsidRDefault="006B08F2" w:rsidP="006B08F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lastRenderedPageBreak/>
              <w:t>VALUTAZIONE COMPETENZE</w:t>
            </w:r>
          </w:p>
          <w:p w:rsidR="006B08F2" w:rsidRPr="006B08F2" w:rsidRDefault="006B08F2" w:rsidP="006B08F2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spacing w:after="200" w:line="276" w:lineRule="auto"/>
              <w:rPr>
                <w:rFonts w:ascii="Open Sans" w:eastAsia="Times New Roman" w:hAnsi="Open Sans" w:cs="Open Sans"/>
                <w:color w:val="FF0000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color w:val="FF0000"/>
                <w:lang w:eastAsia="it-IT"/>
              </w:rPr>
              <w:t>ALUNNO:</w:t>
            </w:r>
          </w:p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color w:val="FF0000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INDICATORI DI COMPETENZA</w:t>
            </w:r>
          </w:p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LIVELLO*</w:t>
            </w: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AUTONOMIA: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 è capace di reperire da solo strumenti o materiali necessari e di usarli in modo efficace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RELAZIONE</w:t>
            </w:r>
            <w:r w:rsidRPr="006B08F2">
              <w:rPr>
                <w:rFonts w:ascii="Open Sans" w:eastAsia="Times New Roman" w:hAnsi="Open Sans" w:cs="Open Sans"/>
                <w:b/>
                <w:color w:val="4F6228"/>
                <w:lang w:eastAsia="it-IT"/>
              </w:rPr>
              <w:t>: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 Interagisce con i compagni, sa esprimere ed infondere fiducia, sa creare un clima propositivo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PARTECIPAZIONE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>: collabora, offre il proprio contributo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 xml:space="preserve">ATTEGGIAMENTO: 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>formula richieste di aiuto</w:t>
            </w: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RESPONSABILITA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>’: rispetta i temi assegnati e le fasi previste del lavoro, porta a termine la consegna ricevuta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FLESSIBILITA’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>: reagisce a situazioni o esigenze non previste con proposte divergenti, con soluzioni funzionali, con utilizzo originale di materiali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CONSAPEVOLEZZA</w:t>
            </w:r>
            <w:r w:rsidRPr="006B08F2">
              <w:rPr>
                <w:rFonts w:ascii="Open Sans" w:eastAsia="Times New Roman" w:hAnsi="Open Sans" w:cs="Open Sans"/>
                <w:b/>
                <w:color w:val="4F6228"/>
                <w:lang w:eastAsia="it-IT"/>
              </w:rPr>
              <w:t>:</w:t>
            </w:r>
            <w:r w:rsidRPr="006B08F2">
              <w:rPr>
                <w:rFonts w:ascii="Open Sans" w:eastAsia="Times New Roman" w:hAnsi="Open Sans" w:cs="Open Sans"/>
                <w:lang w:eastAsia="it-IT"/>
              </w:rPr>
              <w:t xml:space="preserve"> è consapevole degli effetti delle sue scelte e delle sue azioni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ind w:left="720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</w:p>
        </w:tc>
      </w:tr>
      <w:tr w:rsidR="006B08F2" w:rsidRPr="006B08F2" w:rsidTr="006B08F2"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*LIVELLI</w:t>
            </w:r>
          </w:p>
        </w:tc>
      </w:tr>
      <w:tr w:rsidR="006B08F2" w:rsidRPr="006B08F2" w:rsidTr="006B08F2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A-AVANZATO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L’alunno/a mostra padronanza nell’uso di conoscenze ed abilità; possiede senso critico ed assume decisioni consapevoli</w:t>
            </w:r>
          </w:p>
        </w:tc>
      </w:tr>
      <w:tr w:rsidR="006B08F2" w:rsidRPr="006B08F2" w:rsidTr="006B08F2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>B- INTERMEDIO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L’alunno/a sa utilizzare conoscenze ed abilità; compie scelte consapevoli</w:t>
            </w:r>
          </w:p>
        </w:tc>
      </w:tr>
      <w:tr w:rsidR="006B08F2" w:rsidRPr="006B08F2" w:rsidTr="006B08F2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t xml:space="preserve">C- BASE 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L’alunno/a svolge compiti semplici anche in situazioni nuove, mostrando di possedere conoscenze e abilità fondamentali.</w:t>
            </w:r>
          </w:p>
        </w:tc>
      </w:tr>
      <w:tr w:rsidR="006B08F2" w:rsidRPr="006B08F2" w:rsidTr="006B08F2">
        <w:trPr>
          <w:trHeight w:val="1162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b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b/>
                <w:lang w:eastAsia="it-IT"/>
              </w:rPr>
              <w:lastRenderedPageBreak/>
              <w:t>D - INIZIALE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2" w:rsidRPr="006B08F2" w:rsidRDefault="006B08F2" w:rsidP="006B08F2">
            <w:pPr>
              <w:adjustRightInd w:val="0"/>
              <w:spacing w:after="200" w:line="276" w:lineRule="auto"/>
              <w:rPr>
                <w:rFonts w:ascii="Open Sans" w:eastAsia="Times New Roman" w:hAnsi="Open Sans" w:cs="Open Sans"/>
                <w:lang w:eastAsia="it-IT"/>
              </w:rPr>
            </w:pPr>
            <w:r w:rsidRPr="006B08F2">
              <w:rPr>
                <w:rFonts w:ascii="Open Sans" w:eastAsia="Times New Roman" w:hAnsi="Open Sans" w:cs="Open Sans"/>
                <w:lang w:eastAsia="it-IT"/>
              </w:rPr>
              <w:t>L’alunno/a, opportunamente guidato, svolge compiti semplici in situazioni note.</w:t>
            </w:r>
          </w:p>
        </w:tc>
      </w:tr>
    </w:tbl>
    <w:p w:rsidR="00DC353B" w:rsidRDefault="00DC353B">
      <w:bookmarkStart w:id="0" w:name="_GoBack"/>
      <w:bookmarkEnd w:id="0"/>
    </w:p>
    <w:sectPr w:rsidR="00DC353B" w:rsidSect="00F20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F2"/>
    <w:rsid w:val="00035EA9"/>
    <w:rsid w:val="006B08F2"/>
    <w:rsid w:val="00B87C65"/>
    <w:rsid w:val="00DC353B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512F"/>
  <w15:chartTrackingRefBased/>
  <w15:docId w15:val="{DCF805C1-FFA8-487C-B4CE-4940E1D1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Piazza</dc:creator>
  <cp:keywords/>
  <dc:description/>
  <cp:lastModifiedBy>Elena Piazza</cp:lastModifiedBy>
  <cp:revision>4</cp:revision>
  <dcterms:created xsi:type="dcterms:W3CDTF">2020-01-19T14:31:00Z</dcterms:created>
  <dcterms:modified xsi:type="dcterms:W3CDTF">2020-01-24T05:12:00Z</dcterms:modified>
</cp:coreProperties>
</file>